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868325" cy="1378409"/>
            <wp:effectExtent b="0" l="0" r="0" t="0"/>
            <wp:docPr id="103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8325" cy="13784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Complaints Procedure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For Students/</w:t>
      </w:r>
      <w:r w:rsidDel="00000000" w:rsidR="00000000" w:rsidRPr="00000000">
        <w:rPr>
          <w:rFonts w:ascii="Calibri" w:cs="Calibri" w:eastAsia="Calibri" w:hAnsi="Calibri"/>
          <w:b w:val="1"/>
          <w:sz w:val="48"/>
          <w:szCs w:val="48"/>
          <w:rtl w:val="0"/>
        </w:rPr>
        <w:t xml:space="preserve">Parents</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w:t>
      </w:r>
      <w:r w:rsidDel="00000000" w:rsidR="00000000" w:rsidRPr="00000000">
        <w:rPr>
          <w:rFonts w:ascii="Calibri" w:cs="Calibri" w:eastAsia="Calibri" w:hAnsi="Calibri"/>
          <w:b w:val="1"/>
          <w:sz w:val="48"/>
          <w:szCs w:val="48"/>
          <w:rtl w:val="0"/>
        </w:rPr>
        <w:t xml:space="preserve">Carers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Stone Soup Academy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20.000000000002" w:type="dxa"/>
        <w:jc w:val="left"/>
        <w:tblInd w:w="0.0" w:type="dxa"/>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bottom w:color="ffffff" w:space="0" w:sz="18" w:val="single"/>
            </w:tcBorders>
            <w:shd w:fill="d8dfde"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r w:rsidDel="00000000" w:rsidR="00000000" w:rsidRPr="00000000">
              <w:rPr>
                <w:rtl w:val="0"/>
              </w:rPr>
            </w:r>
          </w:p>
        </w:tc>
        <w:tc>
          <w:tcPr>
            <w:tcBorders>
              <w:bottom w:color="ffffff" w:space="0" w:sz="18" w:val="single"/>
            </w:tcBorders>
            <w:shd w:fill="d8dfde"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Kerrie Henton</w:t>
            </w:r>
          </w:p>
        </w:tc>
        <w:tc>
          <w:tcPr>
            <w:tcBorders>
              <w:bottom w:color="ffffff" w:space="0" w:sz="18" w:val="single"/>
            </w:tcBorders>
            <w:shd w:fill="d8dfde"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b w:val="1"/>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01/09/2021</w:t>
            </w:r>
          </w:p>
        </w:tc>
      </w:tr>
      <w:tr>
        <w:trPr>
          <w:cantSplit w:val="0"/>
          <w:tblHeader w:val="0"/>
        </w:trPr>
        <w:tc>
          <w:tcPr>
            <w:tcBorders>
              <w:top w:color="ffffff" w:space="0" w:sz="18" w:val="single"/>
              <w:bottom w:color="ffffff" w:space="0" w:sz="18" w:val="single"/>
            </w:tcBorders>
            <w:shd w:fill="d8dfde"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01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September 20</w:t>
            </w:r>
            <w:r w:rsidDel="00000000" w:rsidR="00000000" w:rsidRPr="00000000">
              <w:rPr>
                <w:sz w:val="22"/>
                <w:szCs w:val="22"/>
                <w:rtl w:val="0"/>
              </w:rPr>
              <w:t xml:space="preserve">21</w:t>
            </w:r>
            <w:r w:rsidDel="00000000" w:rsidR="00000000" w:rsidRPr="00000000">
              <w:rPr>
                <w:rtl w:val="0"/>
              </w:rPr>
            </w:r>
          </w:p>
        </w:tc>
      </w:tr>
      <w:tr>
        <w:trPr>
          <w:cantSplit w:val="0"/>
          <w:trHeight w:val="525" w:hRule="atLeast"/>
          <w:tblHeader w:val="0"/>
        </w:trPr>
        <w:tc>
          <w:tcPr>
            <w:tcBorders>
              <w:top w:color="ffffff" w:space="0" w:sz="18" w:val="single"/>
            </w:tcBorders>
            <w:shd w:fill="d8dfde"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tcBorders>
            <w:shd w:fill="d8dfde"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01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September 202</w:t>
            </w:r>
            <w:r w:rsidDel="00000000" w:rsidR="00000000" w:rsidRPr="00000000">
              <w:rPr>
                <w:sz w:val="22"/>
                <w:szCs w:val="22"/>
                <w:rtl w:val="0"/>
              </w:rPr>
              <w:t xml:space="preserve">2</w:t>
            </w: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0"/>
          <w:i w:val="0"/>
          <w:smallCaps w:val="0"/>
          <w:strike w:val="0"/>
          <w:color w:val="0d1c2f"/>
          <w:sz w:val="28"/>
          <w:szCs w:val="28"/>
          <w:u w:val="none"/>
          <w:shd w:fill="auto" w:val="clear"/>
          <w:vertAlign w:val="baseline"/>
        </w:rPr>
      </w:pPr>
      <w:r w:rsidDel="00000000" w:rsidR="00000000" w:rsidRPr="00000000">
        <w:rPr>
          <w:rFonts w:ascii="Arial" w:cs="Arial" w:eastAsia="Arial" w:hAnsi="Arial"/>
          <w:b w:val="1"/>
          <w:i w:val="0"/>
          <w:smallCaps w:val="0"/>
          <w:strike w:val="0"/>
          <w:color w:val="0d1c2f"/>
          <w:sz w:val="28"/>
          <w:szCs w:val="28"/>
          <w:u w:val="none"/>
          <w:shd w:fill="auto" w:val="clear"/>
          <w:vertAlign w:val="baseline"/>
          <w:rtl w:val="0"/>
        </w:rPr>
        <w:t xml:space="preserve">Contents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Aims</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Legislation and guidance</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Definitions and scope</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Roles and responsibilities</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Principles for investigation</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Stages of complaint (not complaints against the Principal or governors)</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Complaints against the Principal, a governor or the governing board</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Referring complaints on completion of the school’s procedure</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Persistent complaints</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Record keeping</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Learning lessons</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Monitoring arrangements</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Links with other policies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4265" cy="38100"/>
                <wp:effectExtent b="0" l="0" r="0" t="0"/>
                <wp:wrapNone/>
                <wp:docPr id="1033" name=""/>
                <a:graphic>
                  <a:graphicData uri="http://schemas.microsoft.com/office/word/2010/wordprocessingShape">
                    <wps:wsp>
                      <wps:cNvCnPr/>
                      <wps:spPr>
                        <a:xfrm>
                          <a:off x="2266474" y="3780000"/>
                          <a:ext cx="6159052"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4265" cy="38100"/>
                <wp:effectExtent b="0" l="0" r="0" t="0"/>
                <wp:wrapNone/>
                <wp:docPr id="103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84265" cy="38100"/>
                        </a:xfrm>
                        <a:prstGeom prst="rect"/>
                        <a:ln/>
                      </pic:spPr>
                    </pic:pic>
                  </a:graphicData>
                </a:graphic>
              </wp:anchor>
            </w:drawing>
          </mc:Fallback>
        </mc:AlternateContent>
      </w:r>
    </w:p>
    <w:p w:rsidR="00000000" w:rsidDel="00000000" w:rsidP="00000000" w:rsidRDefault="00000000" w:rsidRPr="00000000" w14:paraId="00000031">
      <w:pPr>
        <w:pStyle w:val="Heading1"/>
        <w:pageBreakBefore w:val="0"/>
        <w:ind w:left="1" w:hanging="3"/>
        <w:rPr/>
      </w:pPr>
      <w:r w:rsidDel="00000000" w:rsidR="00000000" w:rsidRPr="00000000">
        <w:rPr>
          <w:rtl w:val="0"/>
        </w:rPr>
        <w:t xml:space="preserve">1. Aims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Academy aims to meet its statutory obligations when responding to complaints from parents of Students  at the Academy, and others.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responding to complaints, we aim to:</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impartial and non-adversarial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Facilitate a full and fair investigation by an independent person or panel, where necessary</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all the points at issue and provide an effective and prompt response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 complainants’ desire for confidentiality</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 complainants with respect and courtesy</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any decisions we make are lawful, rational, reasonable, fair and proportionate, in line with the principles of administrative law</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complainants informed of the progress of the complaints process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how the complaint can feed into school improvement evaluation processes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try to resolve concerns or complaints by informal means wherever possible. Where this is not possible, formal procedures will be followed.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aim to give the complainant the opportunity to complete the complaints procedure in full.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support this, we will ensure we publicise the existence of this policy and make it available on the school website.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Throughout the process, we will be sensitive to the needs of all parties involved, and make any reasonable adjustments needed to accommodate individuals.</w:t>
      </w:r>
    </w:p>
    <w:p w:rsidR="00000000" w:rsidDel="00000000" w:rsidP="00000000" w:rsidRDefault="00000000" w:rsidRPr="00000000" w14:paraId="00000040">
      <w:pPr>
        <w:pageBreakBefore w:val="0"/>
        <w:spacing w:line="240" w:lineRule="auto"/>
        <w:ind w:left="0" w:firstLine="0"/>
        <w:rPr>
          <w:vertAlign w:val="baseline"/>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cv7ag6dk8701" w:id="3"/>
      <w:bookmarkEnd w:id="3"/>
      <w:r w:rsidDel="00000000" w:rsidR="00000000" w:rsidRPr="00000000">
        <w:rPr>
          <w:rtl w:val="0"/>
        </w:rPr>
      </w:r>
    </w:p>
    <w:p w:rsidR="00000000" w:rsidDel="00000000" w:rsidP="00000000" w:rsidRDefault="00000000" w:rsidRPr="00000000" w14:paraId="00000043">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Legislation and guidance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tyjcwt" w:id="4"/>
      <w:bookmarkEnd w:id="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meets the requirements set out in part 7 of the schedule to </w:t>
      </w:r>
      <w:hyperlink r:id="rId9">
        <w:r w:rsidDel="00000000" w:rsidR="00000000" w:rsidRPr="00000000">
          <w:rPr>
            <w:rFonts w:ascii="Calibri" w:cs="Calibri" w:eastAsia="Calibri" w:hAnsi="Calibri"/>
            <w:b w:val="0"/>
            <w:i w:val="0"/>
            <w:smallCaps w:val="0"/>
            <w:strike w:val="0"/>
            <w:color w:val="0072cc"/>
            <w:sz w:val="22"/>
            <w:szCs w:val="22"/>
            <w:highlight w:val="white"/>
            <w:u w:val="single"/>
            <w:vertAlign w:val="baseline"/>
            <w:rtl w:val="0"/>
          </w:rPr>
          <w:t xml:space="preserve">the Education (Independent Academy Standards) Regulations 2014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states that we must have and make available a written procedure to deal with complaints from parents of pupils at the school.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dy6vkm" w:id="5"/>
      <w:bookmarkEnd w:id="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also based on guidance published by the Education and Skills Funding Agency (ESFA) on </w:t>
      </w:r>
      <w:hyperlink r:id="rId10">
        <w:r w:rsidDel="00000000" w:rsidR="00000000" w:rsidRPr="00000000">
          <w:rPr>
            <w:rFonts w:ascii="Calibri" w:cs="Calibri" w:eastAsia="Calibri" w:hAnsi="Calibri"/>
            <w:b w:val="0"/>
            <w:i w:val="0"/>
            <w:smallCaps w:val="0"/>
            <w:strike w:val="0"/>
            <w:color w:val="0072cc"/>
            <w:sz w:val="22"/>
            <w:szCs w:val="22"/>
            <w:highlight w:val="white"/>
            <w:u w:val="single"/>
            <w:vertAlign w:val="baseline"/>
            <w:rtl w:val="0"/>
          </w:rPr>
          <w:t xml:space="preserve">creating a complaints procedure that complies with the above regulations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refers to </w:t>
      </w:r>
      <w:hyperlink r:id="rId11">
        <w:r w:rsidDel="00000000" w:rsidR="00000000" w:rsidRPr="00000000">
          <w:rPr>
            <w:rFonts w:ascii="Calibri" w:cs="Calibri" w:eastAsia="Calibri" w:hAnsi="Calibri"/>
            <w:b w:val="0"/>
            <w:i w:val="0"/>
            <w:smallCaps w:val="0"/>
            <w:strike w:val="0"/>
            <w:color w:val="0072cc"/>
            <w:sz w:val="22"/>
            <w:szCs w:val="22"/>
            <w:highlight w:val="white"/>
            <w:u w:val="single"/>
            <w:vertAlign w:val="baseline"/>
            <w:rtl w:val="0"/>
          </w:rPr>
          <w:t xml:space="preserve">good practice guidance on setting up complaints procedures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Department for Education (DfE).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complies with our funding agreement and articles of association.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s8eyo1" w:id="6"/>
      <w:bookmarkEnd w:id="6"/>
      <w:r w:rsidDel="00000000" w:rsidR="00000000" w:rsidRPr="00000000">
        <w:rPr>
          <w:rtl w:val="0"/>
        </w:rPr>
      </w:r>
    </w:p>
    <w:p w:rsidR="00000000" w:rsidDel="00000000" w:rsidP="00000000" w:rsidRDefault="00000000" w:rsidRPr="00000000" w14:paraId="00000048">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Definitions and scope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3.1 Definitions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DfE guidance explains the difference between a concern and a complaint: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defined as “an expression of worry or doubt over an issue considered to be important for which reassurances are sought”. The school will resolve concerns through day-to-day communication as far as possible</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complaint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defined as “an expression of dissatisfaction however made, about actions taken or a lack of action”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3.2 Scope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intends to resolve complaints informally where possible, at the earliest possible stage.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may be occasions when complainants would like to raise their concerns formally. This policy outlines the procedure relating to handling such complaints.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does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cover complaints procedures relating to:</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Statutory assessments of special educational needs (SEN)</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matters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Exclusion</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Whistle-blowing</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grievances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discipline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see our separate policies for procedures relating to these types of complaint.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for handling complaints from parents of children with special educational needs (SEN) about the school’s support are within the scope of this policy. Such complaints should first be made to the special</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needs co-ordinator (SENCO)/Principal]; they will then be referred to this complaints policy. Our SEN policy includes information about the rights of parents of pupils with disabilities who believe that our school has discriminated against their child.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about services provided by other providers who use school premises or facilities should be directed to the provider concerned.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7"/>
      <w:bookmarkEnd w:id="7"/>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htj0gdgcaqnw" w:id="8"/>
      <w:bookmarkEnd w:id="8"/>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usng51r5bis5" w:id="9"/>
      <w:bookmarkEnd w:id="9"/>
      <w:r w:rsidDel="00000000" w:rsidR="00000000" w:rsidRPr="00000000">
        <w:rPr>
          <w:rtl w:val="0"/>
        </w:rPr>
      </w:r>
    </w:p>
    <w:p w:rsidR="00000000" w:rsidDel="00000000" w:rsidP="00000000" w:rsidRDefault="00000000" w:rsidRPr="00000000" w14:paraId="0000005E">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Roles and responsibilities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4.1 The complainant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will get a more effective and timely response to their complaint if they: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these procedures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Cooperate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school throughout the process, and respond to deadlines and communication promptly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all those involved with respect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publish details about the complaint on social media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4.2 The investigator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individual will be appointed to look into the complaint, and establish the facts. They will: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 all relevant parties, keeping notes </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records and any written evidence and keep these securely </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comprehensive report to the Principal or complaints committee which includes the facts and potential solutions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4.3 Clerk to the governing board</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clerk will:</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the contact point for the complainant and the complaints committee, including circulating the relevant papers and evidence before complaints committee meetings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 the complaints hearing </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and circulate the minutes and outcome of the hearing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4.4 Committee chair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chair will: </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the meeting, ensuring that everyone is treated with respect throughout</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all parties see the relevant information, understand the purpose of the committee, and are allowed to present their case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rdcrjn" w:id="10"/>
      <w:bookmarkEnd w:id="10"/>
      <w:r w:rsidDel="00000000" w:rsidR="00000000" w:rsidRPr="00000000">
        <w:rPr>
          <w:rtl w:val="0"/>
        </w:rPr>
      </w:r>
    </w:p>
    <w:p w:rsidR="00000000" w:rsidDel="00000000" w:rsidP="00000000" w:rsidRDefault="00000000" w:rsidRPr="00000000" w14:paraId="00000074">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Principles for investigation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investigating a complaint, we will try to clarify:</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has happened</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was involved</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the complainant feels would put things right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5.1 Time scales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must raise the complaint within 3 months of the incident. If the complaint is about a series of related incidents, they must raise the complaint within 3 months of the last incident.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consider exceptions to this time frame in circumstances where there were valid reasons for not making a complaint at that time and the complaint can still be investigated in a fair manner for all involved.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complaints are made out of term time, we will consider them to have been received on the next school day.</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at any point we cannot meet the time scales we have set out in this policy, we will: </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new time limits with the complainant </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the complainant details of the new deadline and explain the delay </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Stages of complaint (not complaints against the Principal or governors)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6.1 Stage 1: informal</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take informal concerns seriously and make every effort to resolve the matter quickly. It may be the case that the provision or clarification of information will resolve the issue.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should raise the complaint as soon as possible with the relevant member of staff or the Principal as appropriate, either in person or by letter, telephone or email. If the complainant is unclear who to contact or how to contact them, they should contact the school office by phone/email 0115 8221834 or email admin@stonesoupacademy.org.uk</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Academy will acknowledge informal complaints within 2 school days, and investigate and provide a response within 10 school days.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informal stage will involve a meeting between the complainant and a member of SLT, as appropriate.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complaint is not resolved informally, it will be escalated to a formal complaint.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6.2 Stage 2: formal</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Formal complaints can be raised:</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letter or email</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the phone</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person</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a third party acting on behalf of the complainant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should provide details such as relevant dates, times, and the names of witnesses of events, alongside copies of any relevant documents, and what they feel would resolve the complaint.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complainants need assistance raising a formal complaint, they can contact the school office by phone/email 0115 8221834 or email admin@stonesoupacademy.org.uk.</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(or designated member of the senior leadership team) will call a meeting to clarify concerns, and seek a resolution. The complainant may be accompanied to this meeting, and should inform the school of the identity of their companion in advance.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(or other person appointed by the Principal for this purpose) will then conduct their own investigation. The written conclusion of this investigation will be sent to the complainant within 10 school days.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complainant wishes to proceed to the next stage of the procedure, they should inform the clerk to the governing board within 10</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days.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to escalate a complaint</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can be escalated by contacting the clerk to the governing board:</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letter or email</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the phone</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person</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a third party acting on behalf of the complainant</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clerk will need the details of the complaint as set out above, as well as details from the complainant on how they feel the previous stage of the procedure has not addressed their complaint sufficiently, and what they feel would resolve the complaint.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written conclusion of this investigation will be sent to the complainant within 10 school days.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complainant wishes to proceed to the next stage of the procedure, they should inform the clerk to the governing board in writing within 10 school days. Requests received outside of this time frame will be considered in exceptional circumstances.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clerk will acknowledge receipt of the request within 3 school days.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6.3 Stage 3: review panel</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will be escalated to the panel hearing stage if the complainant is not satisfied with the response to the complaint at the second, formal, stage.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 will be appointed by or on behalf of the proprietor and must consist of at least 3 people who were not directly involved in the matters detailed in the complaint. At least 1 panel member must be independent of the management and running of the school. The panel cannot be made up solely of governing board members, as they are not independent of the management and running of the school.</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 will have access to the existing record of the complaint’s progress (see section 10).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must have reasonable notice of the date of the review panel; however, the review panel reserves the right to convene at their convenience rather than that of the complainant. At the review panel meeting, the complainant and representatives from the school, as appropriate, will be present. Each will have an opportunity to set out written or oral submissions prior to the meeting.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must be allowed to attend the panel hearing and be accompanied if they wish.</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meeting, each individual will have the opportunity to give statements and present their evidence, and witnesses will be called, as appropriate, to present their evidence.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 the complainant and the school representative(s) will be given the chance to ask and reply to questions. Once the complainant and school representative(s) have presented their cases, they will be asked to leave and evidence will then be considered.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 will then put together its findings and recommendations from the case. The panel will also provide copies of the minutes of the hearing and the findings and recommendations to the complainant and, where relevant, the individual who is the subject of the complaint, and make a copy available for inspection by the proprietor and Principal.</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inform those involved of the decision in writing within 5 school days.</w:t>
      </w:r>
    </w:p>
    <w:p w:rsidR="00000000" w:rsidDel="00000000" w:rsidP="00000000" w:rsidRDefault="00000000" w:rsidRPr="00000000" w14:paraId="000000A8">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 Complaints against the Principal, a governor or the governing board</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7.1 Stage 1: informal</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made against the Principal or any member of the governing board should be directed to the clerk to the governing board in the first instance.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complaint is about the Principal or one member of the governing board (including the chair or vice-chair), a suitably-skilled and impartial governor will carry out the steps at stage 1 (set out in section 6 above).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7.2 Stage 2: formal</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complaint is jointly about the chair and vice-chair, the entire governing board or the majority of the governing board, an independent investigator will carry out the steps in stage 2 (set out in section 6 above). They will be appointed by the governing board or, and will write a formal response at the end of their investigation.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7.3 Stage 3: review panel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complaint is jointly about the chair and vice-chair, the entire governing board or the majority of the governing board, a committee of independent governors will hear the complaint. They will be sourced from local schools or the local authority and will carry out the steps at stage 3 (set out in section 6 above).</w:t>
      </w:r>
    </w:p>
    <w:p w:rsidR="00000000" w:rsidDel="00000000" w:rsidP="00000000" w:rsidRDefault="00000000" w:rsidRPr="00000000" w14:paraId="000000B0">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 Referring complaints on completion of the school’s procedure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complainant is unsatisfied with the outcome of the school’s complaints procedure, they can refer their complaint to the ESFA. The ESFA will check whether the complaint has been dealt with properly by the school. The ESFA will not overturn a school’s decision about a complaint. However, it will look into:</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there was undue delay, or the school did not comply with its own complaints procedure</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school was in breach of its funding agreement with the secretary of state</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school has failed to comply with any other legal obligation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school did not deal with the complaint properly, it will be asked to re-investigate the complaint. If the school’s complaints procedure is found to not meet regulations, the school will be asked to correct its procedure accordingly.</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or to refer a complaint, see the following webpage: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4sinio" w:id="11"/>
      <w:bookmarkEnd w:id="11"/>
      <w:hyperlink r:id="rId12">
        <w:r w:rsidDel="00000000" w:rsidR="00000000" w:rsidRPr="00000000">
          <w:rPr>
            <w:rFonts w:ascii="Calibri" w:cs="Calibri" w:eastAsia="Calibri" w:hAnsi="Calibri"/>
            <w:b w:val="0"/>
            <w:i w:val="0"/>
            <w:smallCaps w:val="0"/>
            <w:strike w:val="0"/>
            <w:color w:val="0072cc"/>
            <w:sz w:val="22"/>
            <w:szCs w:val="22"/>
            <w:u w:val="single"/>
            <w:shd w:fill="auto" w:val="clear"/>
            <w:vertAlign w:val="baseline"/>
            <w:rtl w:val="0"/>
          </w:rPr>
          <w:t xml:space="preserve">https://www.gov.uk/complain-about-school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include this information in the outcome letter to complainants.</w:t>
      </w:r>
      <w:r w:rsidDel="00000000" w:rsidR="00000000" w:rsidRPr="00000000">
        <w:rPr>
          <w:rtl w:val="0"/>
        </w:rPr>
      </w:r>
    </w:p>
    <w:p w:rsidR="00000000" w:rsidDel="00000000" w:rsidP="00000000" w:rsidRDefault="00000000" w:rsidRPr="00000000" w14:paraId="000000B9">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 Persistent complaints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9.1 Unreasonably persistent complaints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complaints raised will be valid, and therefore we will treat them seriously. However, a complaint may become unreasonable if the person:</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made the same complaint before, and it’s already been resolved by following the school’s complaints procedure </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Makes a complaint that is obsessive, persistent, harassing, prolific, defamatory or repetitive</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Knowingly provides false information</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Insists on pursuing a complaint that is unfounded, or out of scope of the complaints procedure</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Pursues a valid complaint, but in an unreasonable manner e.g. refuses to articulate the complaint, refused to </w:t>
      </w:r>
      <w:r w:rsidDel="00000000" w:rsidR="00000000" w:rsidRPr="00000000">
        <w:rPr>
          <w:rFonts w:ascii="Calibri" w:cs="Calibri" w:eastAsia="Calibri" w:hAnsi="Calibri"/>
          <w:sz w:val="22"/>
          <w:szCs w:val="22"/>
          <w:rtl w:val="0"/>
        </w:rPr>
        <w:t xml:space="preserve">cooperate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this complaints procedure, or insists that the complaint is dealt with in ways that are incompatible with this procedure and the time frames it sets out</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the basis of the complaint as the investigation goes on</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Makes a complaint designed to cause disruption, annoyance or excessive demands on school time</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Seeks unrealistic outcomes, or a solution that lacks any serious purpose or value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Steps we will take </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If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complainant continues to contact the school in a disruptive way, we may put communications strategies in place. We may: </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 complainant a single point of contact via an email address</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 the number of times the complainant can make contact, such as a fixed number per term</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z337ya" w:id="12"/>
      <w:bookmarkEnd w:id="1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the complainant to engage a third party to act on their behalf, such as </w:t>
      </w:r>
      <w:hyperlink r:id="rId13">
        <w:r w:rsidDel="00000000" w:rsidR="00000000" w:rsidRPr="00000000">
          <w:rPr>
            <w:rFonts w:ascii="Calibri" w:cs="Calibri" w:eastAsia="Calibri" w:hAnsi="Calibri"/>
            <w:b w:val="0"/>
            <w:i w:val="0"/>
            <w:smallCaps w:val="0"/>
            <w:strike w:val="0"/>
            <w:color w:val="0072cc"/>
            <w:sz w:val="22"/>
            <w:szCs w:val="22"/>
            <w:u w:val="single"/>
            <w:shd w:fill="auto" w:val="clear"/>
            <w:vertAlign w:val="baseline"/>
            <w:rtl w:val="0"/>
          </w:rPr>
          <w:t xml:space="preserve">Citizens Advice</w:t>
        </w:r>
      </w:hyperlink>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any other strategy in place as necessary</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Stopping responding</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stop responding to the complainant when all of these factors are met: </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believe we have taken all reasonable steps to help address their concerns </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provided a clear statement of our position and their options </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contacts us repeatedly, and we believe their intention is to cause disruption or inconvenience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we stop responding, we will inform the individual that we intend to do so. We will also explain that we will still consider any new complaints they make.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response to any serious incident of aggression or violence, we will immediately inform the police and communicate our actions in writing. This may include barring an individual from our school site.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9.2 Duplicate complaints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are satisfied that there are no new aspects, we will: </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the new complainant that we have already investigated and responded to this issue, and the local process is complete </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them to the DfE if they are dissatisfied with our original handling of the complaint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new aspects, we will follow this procedure again.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2263f"/>
          <w:sz w:val="22"/>
          <w:szCs w:val="22"/>
          <w:u w:val="none"/>
          <w:shd w:fill="auto" w:val="clear"/>
          <w:vertAlign w:val="baseline"/>
        </w:rPr>
      </w:pPr>
      <w:r w:rsidDel="00000000" w:rsidR="00000000" w:rsidRPr="00000000">
        <w:rPr>
          <w:rFonts w:ascii="Calibri" w:cs="Calibri" w:eastAsia="Calibri" w:hAnsi="Calibri"/>
          <w:b w:val="1"/>
          <w:i w:val="0"/>
          <w:smallCaps w:val="0"/>
          <w:strike w:val="0"/>
          <w:color w:val="12263f"/>
          <w:sz w:val="22"/>
          <w:szCs w:val="22"/>
          <w:u w:val="none"/>
          <w:shd w:fill="auto" w:val="clear"/>
          <w:vertAlign w:val="baseline"/>
          <w:rtl w:val="0"/>
        </w:rPr>
        <w:t xml:space="preserve">9.3 Complaint campaigns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school receives a large volume of complaints about the same topic or subject, especially if these come from complainants unconnected with the school, the school may respond to these complaints by:</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Publishing a single response on the school website</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Sending a template response to all of the complainants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j2qqm3" w:id="13"/>
      <w:bookmarkEnd w:id="1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complainants are not satisfied with the school’s response, or wish to pursue the complaint further, the normal procedures will apply. </w:t>
      </w:r>
    </w:p>
    <w:p w:rsidR="00000000" w:rsidDel="00000000" w:rsidP="00000000" w:rsidRDefault="00000000" w:rsidRPr="00000000" w14:paraId="000000DD">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 Record keeping</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material will be treated as confidential and held centrally, and will be viewed only by those involved in investigating the complaint or on the review panel.</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of complaints will be kept securely, only for as long as necessary and in line with data protection law, our privacy notices and record retention spreadsheet.</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details of the complaint, including the names of individuals involved, will not be shared with the whole governing board in case a review panel needs to be organised at a later point.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governing board is aware of the substance of the complaint before the review panel stage, the school will (where reasonably practicable) arrange for an independent panel to hear the complaint.</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Complainants also have the right to request an independent panel if they believe there is likely to be bias in the proceedings. The decision to approve this request is made by the governing board, who will not unreasonably withhold consent.</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y810tw" w:id="14"/>
      <w:bookmarkEnd w:id="14"/>
      <w:r w:rsidDel="00000000" w:rsidR="00000000" w:rsidRPr="00000000">
        <w:rPr>
          <w:rtl w:val="0"/>
        </w:rPr>
      </w:r>
    </w:p>
    <w:p w:rsidR="00000000" w:rsidDel="00000000" w:rsidP="00000000" w:rsidRDefault="00000000" w:rsidRPr="00000000" w14:paraId="000000E6">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 Learning lessons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governing board will review any underlying issues raised by complaints with the Principal/senior leadership team, where appropriate, and respecting confidentiality, to determine whether there are any improvements that the school can make to its procedures or practice to help prevent similar events in the future.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i7ojhp" w:id="15"/>
      <w:bookmarkEnd w:id="15"/>
      <w:r w:rsidDel="00000000" w:rsidR="00000000" w:rsidRPr="00000000">
        <w:rPr>
          <w:rtl w:val="0"/>
        </w:rPr>
      </w:r>
    </w:p>
    <w:p w:rsidR="00000000" w:rsidDel="00000000" w:rsidP="00000000" w:rsidRDefault="00000000" w:rsidRPr="00000000" w14:paraId="000000E9">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 Monitoring arrangements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governing board will monitor the effectiveness of the complaints procedure in ensuring that complaints are handled properly. The governing board will track the number and nature of complaints, and review underlying issues as stated in section 11.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complaints records are logged and managed by Operation Manager.</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will be reviewed by the Principal every 2 years.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each review, the policy will be approved by the full governing board.</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xcytpi" w:id="16"/>
      <w:bookmarkEnd w:id="16"/>
      <w:r w:rsidDel="00000000" w:rsidR="00000000" w:rsidRPr="00000000">
        <w:rPr>
          <w:rtl w:val="0"/>
        </w:rPr>
      </w:r>
    </w:p>
    <w:p w:rsidR="00000000" w:rsidDel="00000000" w:rsidP="00000000" w:rsidRDefault="00000000" w:rsidRPr="00000000" w14:paraId="000000EF">
      <w:pPr>
        <w:pStyle w:val="Heading1"/>
        <w:pageBreakBefore w:val="0"/>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 Links with other policies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dealing with other forms of complaints include:</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and safeguarding policy and procedures</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policy</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Exclusions policy</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grievance procedures</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disciplinary procedures</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 policy and information report</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Privacy notices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ci93xb" w:id="17"/>
      <w:bookmarkEnd w:id="17"/>
      <w:r w:rsidDel="00000000" w:rsidR="00000000" w:rsidRPr="00000000">
        <w:rPr>
          <w:rtl w:val="0"/>
        </w:rPr>
      </w:r>
    </w:p>
    <w:sectPr>
      <w:headerReference r:id="rId14" w:type="default"/>
      <w:headerReference r:id="rId15" w:type="first"/>
      <w:headerReference r:id="rId16" w:type="even"/>
      <w:footerReference r:id="rId17" w:type="default"/>
      <w:footerReference r:id="rId18" w:type="first"/>
      <w:pgSz w:h="16840" w:w="11900" w:orient="portrait"/>
      <w:pgMar w:bottom="1701" w:top="992" w:left="1077" w:right="1077" w:header="56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2"/>
      <w:tblW w:w="9781.0" w:type="dxa"/>
      <w:jc w:val="left"/>
      <w:tblInd w:w="0.0" w:type="dxa"/>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bfbfbf"/>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81.0" w:type="dxa"/>
      <w:jc w:val="left"/>
      <w:tblInd w:w="0.0" w:type="dxa"/>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The Key Support Services Ltd | For terms of use, visit </w:t>
          </w:r>
          <w:hyperlink r:id="rId1">
            <w:r w:rsidDel="00000000" w:rsidR="00000000" w:rsidRPr="00000000">
              <w:rPr>
                <w:rFonts w:ascii="Arial" w:cs="Arial" w:eastAsia="Arial" w:hAnsi="Arial"/>
                <w:b w:val="0"/>
                <w:i w:val="0"/>
                <w:smallCaps w:val="0"/>
                <w:strike w:val="0"/>
                <w:color w:val="808080"/>
                <w:sz w:val="16"/>
                <w:szCs w:val="16"/>
                <w:u w:val="single"/>
                <w:shd w:fill="auto" w:val="clear"/>
                <w:vertAlign w:val="baseline"/>
                <w:rtl w:val="0"/>
              </w:rPr>
              <w:t xml:space="preserve">thekeysupport.com/terms</w:t>
            </w:r>
          </w:hyperlink>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bfbfbf"/>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120" w:lineRule="auto"/>
    </w:pPr>
    <w:rPr>
      <w:b w:val="1"/>
      <w:color w:val="ff1f64"/>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hanging="1"/>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hanging="1"/>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next w:val="normal0"/>
    <w:pPr>
      <w:suppressAutoHyphens w:val="1"/>
      <w:spacing w:line="1" w:lineRule="atLeast"/>
      <w:ind w:left="-1" w:leftChars="-1" w:hanging="1" w:hangingChars="1"/>
      <w:textDirection w:val="btLr"/>
      <w:textAlignment w:val="top"/>
      <w:outlineLvl w:val="0"/>
    </w:pPr>
    <w:rPr>
      <w:position w:val="-1"/>
      <w:szCs w:val="24"/>
    </w:rPr>
  </w:style>
  <w:style w:type="paragraph" w:styleId="Heading1">
    <w:name w:val="heading 1"/>
    <w:basedOn w:val="Normal"/>
    <w:next w:val="6Abstract"/>
    <w:pPr>
      <w:spacing w:before="120"/>
    </w:pPr>
    <w:rPr>
      <w:b w:val="1"/>
      <w:color w:val="ff1f64"/>
      <w:sz w:val="28"/>
      <w:szCs w:val="36"/>
      <w:lang w:val="en-GB"/>
    </w:rPr>
  </w:style>
  <w:style w:type="paragraph" w:styleId="Heading2">
    <w:name w:val="heading 2"/>
    <w:basedOn w:val="2Subheadpink"/>
    <w:next w:val="Normal"/>
    <w:pPr>
      <w:keepNext w:val="1"/>
      <w:keepLines w:val="1"/>
      <w:spacing w:before="120"/>
      <w:outlineLvl w:val="1"/>
    </w:pPr>
    <w:rPr>
      <w:color w:val="0d1c2f"/>
      <w:sz w:val="24"/>
      <w:szCs w:val="26"/>
    </w:rPr>
  </w:style>
  <w:style w:type="paragraph" w:styleId="Heading3">
    <w:name w:val="heading 3"/>
    <w:basedOn w:val="2Subheadpink"/>
    <w:next w:val="1bodycopy10pt"/>
    <w:pPr>
      <w:keepNext w:val="1"/>
      <w:keepLines w:val="1"/>
      <w:spacing w:before="120"/>
      <w:outlineLvl w:val="2"/>
    </w:pPr>
    <w:rPr>
      <w:bCs w:val="1"/>
      <w:color w:val="7f7f7f"/>
      <w:sz w:val="24"/>
    </w:rPr>
  </w:style>
  <w:style w:type="paragraph" w:styleId="Heading4">
    <w:name w:val="heading 4"/>
    <w:basedOn w:val="normal0"/>
    <w:next w:val="normal0"/>
    <w:pPr>
      <w:keepNext w:val="1"/>
      <w:keepLines w:val="1"/>
      <w:spacing w:after="40" w:before="240"/>
      <w:outlineLvl w:val="3"/>
    </w:pPr>
    <w:rPr>
      <w:b w:val="1"/>
      <w:sz w:val="24"/>
      <w:szCs w:val="24"/>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style>
  <w:style w:type="paragraph" w:styleId="Title">
    <w:name w:val="Title"/>
    <w:basedOn w:val="normal0"/>
    <w:next w:val="normal0"/>
    <w:pPr>
      <w:keepNext w:val="1"/>
      <w:keepLines w:val="1"/>
      <w:spacing w:before="480"/>
    </w:pPr>
    <w:rPr>
      <w:b w:val="1"/>
      <w:sz w:val="72"/>
      <w:szCs w:val="72"/>
    </w:rPr>
  </w:style>
  <w:style w:type="paragraph" w:styleId="normal0" w:customStyle="1">
    <w:name w:val="normal"/>
  </w:style>
  <w:style w:type="character" w:styleId="Heading1Char" w:customStyle="1">
    <w:name w:val="Heading 1 Char"/>
    <w:rPr>
      <w:b w:val="1"/>
      <w:color w:val="ff1f64"/>
      <w:w w:val="100"/>
      <w:position w:val="-1"/>
      <w:sz w:val="28"/>
      <w:szCs w:val="36"/>
      <w:effect w:val="none"/>
      <w:vertAlign w:val="baseline"/>
      <w:cs w:val="0"/>
      <w:em w:val="none"/>
      <w:lang w:eastAsia="en-US"/>
    </w:rPr>
  </w:style>
  <w:style w:type="character" w:styleId="Heading3Char" w:customStyle="1">
    <w:name w:val="Heading 3 Char"/>
    <w:rPr>
      <w:b w:val="1"/>
      <w:bCs w:val="1"/>
      <w:color w:val="7f7f7f"/>
      <w:w w:val="100"/>
      <w:position w:val="-1"/>
      <w:sz w:val="24"/>
      <w:szCs w:val="32"/>
      <w:effect w:val="none"/>
      <w:vertAlign w:val="baseline"/>
      <w:cs w:val="0"/>
      <w:em w:val="none"/>
      <w:lang w:eastAsia="en-US" w:val="en-US"/>
    </w:rPr>
  </w:style>
  <w:style w:type="paragraph" w:styleId="Footer">
    <w:name w:val="footer"/>
    <w:basedOn w:val="Normal"/>
    <w:pPr>
      <w:shd w:color="auto" w:fill="ffffff" w:val="clear"/>
      <w:textAlignment w:val="baseline"/>
    </w:pPr>
    <w:rPr>
      <w:color w:val="808080"/>
      <w:sz w:val="16"/>
      <w:szCs w:val="16"/>
      <w:bdr w:color="auto" w:frame="1" w:space="0" w:sz="0" w:val="none"/>
    </w:rPr>
  </w:style>
  <w:style w:type="character" w:styleId="FooterChar" w:customStyle="1">
    <w:name w:val="Footer Char"/>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rPr>
      <w:color w:val="0072cc"/>
      <w:w w:val="100"/>
      <w:position w:val="-1"/>
      <w:u w:val="single"/>
      <w:effect w:val="none"/>
      <w:vertAlign w:val="baseline"/>
      <w:cs w:val="0"/>
      <w:em w:val="none"/>
    </w:rPr>
  </w:style>
  <w:style w:type="paragraph" w:styleId="1bodycopy10pt" w:customStyle="1">
    <w:name w:val="1 body copy 10pt"/>
    <w:basedOn w:val="Normal"/>
  </w:style>
  <w:style w:type="character" w:styleId="Heading2Char" w:customStyle="1">
    <w:name w:val="Heading 2 Char"/>
    <w:rPr>
      <w:b w:val="1"/>
      <w:color w:val="0d1c2f"/>
      <w:w w:val="100"/>
      <w:position w:val="-1"/>
      <w:sz w:val="24"/>
      <w:szCs w:val="26"/>
      <w:effect w:val="none"/>
      <w:vertAlign w:val="baseline"/>
      <w:cs w:val="0"/>
      <w:em w:val="none"/>
      <w:lang w:eastAsia="en-US" w:val="en-US"/>
    </w:rPr>
  </w:style>
  <w:style w:type="paragraph" w:styleId="2Subheadpink" w:customStyle="1">
    <w:name w:val="2 Subhead pink"/>
    <w:next w:val="1bodycopy10pt"/>
    <w:pPr>
      <w:suppressAutoHyphens w:val="1"/>
      <w:spacing w:before="360" w:line="259" w:lineRule="auto"/>
      <w:ind w:left="-1" w:leftChars="-1" w:hanging="1" w:hangingChars="1"/>
      <w:textDirection w:val="btLr"/>
      <w:textAlignment w:val="top"/>
      <w:outlineLvl w:val="0"/>
    </w:pPr>
    <w:rPr>
      <w:b w:val="1"/>
      <w:color w:val="ff1f64"/>
      <w:position w:val="-1"/>
      <w:sz w:val="32"/>
      <w:szCs w:val="32"/>
    </w:rPr>
  </w:style>
  <w:style w:type="paragraph" w:styleId="SlugTheKey" w:customStyle="1">
    <w:name w:val="Slug The Key"/>
    <w:next w:val="Normal"/>
    <w:pPr>
      <w:suppressAutoHyphens w:val="1"/>
      <w:spacing w:after="160" w:line="259" w:lineRule="auto"/>
      <w:ind w:left="-1" w:leftChars="-1" w:hanging="1" w:hangingChars="1"/>
      <w:jc w:val="center"/>
      <w:textDirection w:val="btLr"/>
      <w:textAlignment w:val="top"/>
      <w:outlineLvl w:val="0"/>
    </w:pPr>
    <w:rPr>
      <w:caps w:val="1"/>
      <w:color w:val="ffffff"/>
      <w:position w:val="-1"/>
      <w:sz w:val="18"/>
      <w:szCs w:val="18"/>
    </w:rPr>
  </w:style>
  <w:style w:type="paragraph" w:styleId="TKheadingpink" w:customStyle="1">
    <w:name w:val="TK heading pink"/>
    <w:next w:val="1bodycopy10pt"/>
    <w:pPr>
      <w:spacing w:after="480" w:line="1" w:lineRule="atLeast"/>
      <w:ind w:left="-1" w:leftChars="-1" w:hanging="1" w:hangingChars="1"/>
      <w:textDirection w:val="btLr"/>
      <w:textAlignment w:val="top"/>
      <w:outlineLvl w:val="0"/>
    </w:pPr>
    <w:rPr>
      <w:b w:val="1"/>
      <w:color w:val="ff1f64"/>
      <w:position w:val="-1"/>
      <w:sz w:val="60"/>
      <w:szCs w:val="24"/>
    </w:rPr>
  </w:style>
  <w:style w:type="paragraph" w:styleId="8DONTsbullet" w:customStyle="1">
    <w:name w:val="8 DON'Ts bullet"/>
    <w:basedOn w:val="Normal"/>
    <w:pPr>
      <w:numPr>
        <w:numId w:val="2"/>
      </w:numPr>
      <w:suppressAutoHyphens w:val="0"/>
      <w:ind w:left="-1" w:right="284" w:hanging="1"/>
    </w:pPr>
    <w:rPr>
      <w:b w:val="1"/>
      <w:sz w:val="24"/>
      <w:szCs w:val="20"/>
    </w:rPr>
  </w:style>
  <w:style w:type="paragraph" w:styleId="7DOsbullet" w:customStyle="1">
    <w:name w:val="7 DOs bullet"/>
    <w:basedOn w:val="Normal"/>
    <w:pPr>
      <w:numPr>
        <w:numId w:val="3"/>
      </w:numPr>
      <w:ind w:left="-1" w:right="284" w:hanging="1"/>
    </w:pPr>
    <w:rPr>
      <w:b w:val="1"/>
      <w:sz w:val="24"/>
      <w:szCs w:val="20"/>
    </w:rPr>
  </w:style>
  <w:style w:type="paragraph" w:styleId="4Bulletedcopyblue" w:customStyle="1">
    <w:name w:val="4 Bulleted copy blue"/>
    <w:basedOn w:val="Normal"/>
    <w:pPr>
      <w:numPr>
        <w:numId w:val="4"/>
      </w:numPr>
      <w:ind w:left="-1" w:hanging="1"/>
    </w:pPr>
    <w:rPr>
      <w:szCs w:val="20"/>
    </w:rPr>
  </w:style>
  <w:style w:type="paragraph" w:styleId="9Boxheading" w:customStyle="1">
    <w:name w:val="9 Box heading"/>
    <w:basedOn w:val="Normal"/>
    <w:rPr>
      <w:b w:val="1"/>
      <w:color w:val="12263f"/>
      <w:sz w:val="24"/>
    </w:rPr>
  </w:style>
  <w:style w:type="paragraph" w:styleId="9Secondbullet" w:customStyle="1">
    <w:name w:val="9 Second bullet"/>
    <w:basedOn w:val="1bodycopy10pt"/>
    <w:pPr>
      <w:numPr>
        <w:numId w:val="5"/>
      </w:numPr>
      <w:ind w:left="-1" w:right="567" w:hanging="1"/>
    </w:pPr>
  </w:style>
  <w:style w:type="paragraph" w:styleId="BalloonText">
    <w:name w:val="Balloon Text"/>
    <w:basedOn w:val="Normal"/>
    <w:rPr>
      <w:rFonts w:ascii="Segoe UI" w:cs="Segoe UI" w:eastAsia="MS Mincho" w:hAnsi="Segoe UI"/>
      <w:sz w:val="18"/>
      <w:szCs w:val="18"/>
    </w:rPr>
  </w:style>
  <w:style w:type="character" w:styleId="1bodycopy10ptChar" w:customStyle="1">
    <w:name w:val="1 body copy 10pt Char"/>
    <w:rPr>
      <w:w w:val="100"/>
      <w:position w:val="-1"/>
      <w:szCs w:val="24"/>
      <w:effect w:val="none"/>
      <w:vertAlign w:val="baseline"/>
      <w:cs w:val="0"/>
      <w:em w:val="none"/>
      <w:lang w:eastAsia="en-US" w:val="en-US"/>
    </w:rPr>
  </w:style>
  <w:style w:type="character" w:styleId="9SecondbulletChar" w:customStyle="1">
    <w:name w:val="9 Second bullet Char"/>
    <w:rPr>
      <w:w w:val="100"/>
      <w:position w:val="-1"/>
      <w:szCs w:val="24"/>
      <w:effect w:val="none"/>
      <w:vertAlign w:val="baseline"/>
      <w:cs w:val="0"/>
      <w:em w:val="none"/>
      <w:lang w:eastAsia="en-US" w:val="en-US"/>
    </w:rPr>
  </w:style>
  <w:style w:type="character" w:styleId="BalloonTextChar" w:customStyle="1">
    <w:name w:val="Balloon Text Char"/>
    <w:rPr>
      <w:rFonts w:ascii="Segoe UI" w:cs="Segoe UI" w:eastAsia="MS Mincho" w:hAnsi="Segoe UI"/>
      <w:w w:val="100"/>
      <w:position w:val="-1"/>
      <w:sz w:val="18"/>
      <w:szCs w:val="18"/>
      <w:effect w:val="none"/>
      <w:vertAlign w:val="baseline"/>
      <w:cs w:val="0"/>
      <w:em w:val="none"/>
      <w:lang w:val="en-US"/>
    </w:rPr>
  </w:style>
  <w:style w:type="character" w:styleId="Strong">
    <w:name w:val="Strong"/>
    <w:rPr>
      <w:rFonts w:ascii="Arial" w:hAnsi="Arial"/>
      <w:b w:val="1"/>
      <w:bCs w:val="1"/>
      <w:w w:val="100"/>
      <w:position w:val="-1"/>
      <w:sz w:val="22"/>
      <w:effect w:val="none"/>
      <w:vertAlign w:val="baseline"/>
      <w:cs w:val="0"/>
      <w:em w:val="none"/>
    </w:rPr>
  </w:style>
  <w:style w:type="paragraph" w:styleId="6Abstract" w:customStyle="1">
    <w:name w:val="6 Abstract"/>
    <w:pPr>
      <w:suppressAutoHyphens w:val="1"/>
      <w:spacing w:after="240" w:line="259" w:lineRule="auto"/>
      <w:ind w:left="-1" w:leftChars="-1" w:hanging="1" w:hangingChars="1"/>
      <w:textDirection w:val="btLr"/>
      <w:textAlignment w:val="top"/>
      <w:outlineLvl w:val="0"/>
    </w:pPr>
    <w:rPr>
      <w:position w:val="-1"/>
      <w:sz w:val="28"/>
      <w:szCs w:val="28"/>
    </w:rPr>
  </w:style>
  <w:style w:type="paragraph" w:styleId="TOC2">
    <w:name w:val="toc 2"/>
    <w:basedOn w:val="Normal"/>
    <w:next w:val="Normal"/>
    <w:pPr>
      <w:spacing w:after="100"/>
      <w:ind w:left="220"/>
    </w:pPr>
  </w:style>
  <w:style w:type="paragraph" w:styleId="Text" w:customStyle="1">
    <w:name w:val="Text"/>
    <w:basedOn w:val="BodyText"/>
    <w:rPr>
      <w:szCs w:val="20"/>
    </w:rPr>
  </w:style>
  <w:style w:type="character" w:styleId="TextChar" w:customStyle="1">
    <w:name w:val="Text Char"/>
    <w:rPr>
      <w:w w:val="100"/>
      <w:position w:val="-1"/>
      <w:effect w:val="none"/>
      <w:vertAlign w:val="baseline"/>
      <w:cs w:val="0"/>
      <w:em w:val="none"/>
      <w:lang w:eastAsia="en-US" w:val="en-US"/>
    </w:rPr>
  </w:style>
  <w:style w:type="paragraph" w:styleId="9TableHeading" w:customStyle="1">
    <w:name w:val="9 Table Heading"/>
    <w:basedOn w:val="Text"/>
    <w:pPr>
      <w:spacing w:after="0"/>
    </w:pPr>
    <w:rPr>
      <w:caps w:val="1"/>
    </w:rPr>
  </w:style>
  <w:style w:type="character" w:styleId="9TableHeadingChar" w:customStyle="1">
    <w:name w:val="9 Table Heading Char"/>
    <w:rPr>
      <w:caps w:val="1"/>
      <w:w w:val="100"/>
      <w:position w:val="-1"/>
      <w:effect w:val="none"/>
      <w:vertAlign w:val="baseline"/>
      <w:cs w:val="0"/>
      <w:em w:val="none"/>
      <w:lang w:eastAsia="en-US" w:val="en-US"/>
    </w:rPr>
  </w:style>
  <w:style w:type="paragraph" w:styleId="Bodycopyitalic" w:customStyle="1">
    <w:name w:val="Body copy italic"/>
    <w:basedOn w:val="Normal"/>
    <w:pPr>
      <w:ind w:right="284"/>
    </w:pPr>
    <w:rPr>
      <w:i w:val="1"/>
    </w:rPr>
  </w:style>
  <w:style w:type="paragraph" w:styleId="BodyText">
    <w:name w:val="Body Text"/>
    <w:basedOn w:val="Normal"/>
  </w:style>
  <w:style w:type="character" w:styleId="BodyTextChar" w:customStyle="1">
    <w:name w:val="Body Text Char"/>
    <w:rPr>
      <w:w w:val="100"/>
      <w:position w:val="-1"/>
      <w:sz w:val="22"/>
      <w:szCs w:val="24"/>
      <w:effect w:val="none"/>
      <w:vertAlign w:val="baseline"/>
      <w:cs w:val="0"/>
      <w:em w:val="none"/>
      <w:lang w:eastAsia="en-US" w:val="en-US"/>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ableHeading" w:customStyle="1">
    <w:name w:val="TableHeading"/>
    <w:basedOn w:val="1bodycopy10pt"/>
    <w:pPr>
      <w:spacing w:after="0"/>
    </w:pPr>
  </w:style>
  <w:style w:type="character" w:styleId="TableHeadingChar" w:customStyle="1">
    <w:name w:val="TableHeading Char"/>
    <w:rPr>
      <w:w w:val="100"/>
      <w:position w:val="-1"/>
      <w:szCs w:val="24"/>
      <w:effect w:val="none"/>
      <w:vertAlign w:val="baseline"/>
      <w:cs w:val="0"/>
      <w:em w:val="none"/>
      <w:lang w:eastAsia="en-US" w:val="en-US"/>
    </w:rPr>
  </w:style>
  <w:style w:type="table" w:styleId="TheKeytable" w:customStyle="1">
    <w:name w:val="The Key table"/>
    <w:basedOn w:val="TableNormal"/>
    <w:pPr>
      <w:suppressAutoHyphens w:val="1"/>
      <w:spacing w:line="1" w:lineRule="atLeast"/>
      <w:ind w:left="-1" w:leftChars="-1" w:hanging="1" w:hangingChars="1"/>
      <w:textDirection w:val="btLr"/>
      <w:textAlignment w:val="top"/>
      <w:outlineLvl w:val="0"/>
    </w:pPr>
    <w:rPr>
      <w:position w:val="-1"/>
    </w:rPr>
    <w:tblPr>
      <w:tblInd w:w="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left w:w="108.0" w:type="dxa"/>
        <w:bottom w:w="57.0" w:type="dxa"/>
        <w:right w:w="108.0" w:type="dxa"/>
      </w:tblCellMar>
    </w:tblPr>
  </w:style>
  <w:style w:type="table" w:styleId="Style1" w:customStyle="1">
    <w:name w:val="Style1"/>
    <w:basedOn w:val="TheKeytable"/>
    <w:tblPr>
      <w:tblInd w:w="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left w:w="108.0" w:type="dxa"/>
        <w:bottom w:w="57.0" w:type="dxa"/>
        <w:right w:w="108.0" w:type="dxa"/>
      </w:tblCellMar>
    </w:tblPr>
  </w:style>
  <w:style w:type="paragraph" w:styleId="Tablecopy" w:customStyle="1">
    <w:name w:val="Table copy"/>
    <w:basedOn w:val="1bodycopy10pt"/>
    <w:rPr>
      <w:szCs w:val="20"/>
    </w:rPr>
  </w:style>
  <w:style w:type="character" w:styleId="apple-converted-space" w:customStyle="1">
    <w:name w:val="apple-converted-space"/>
    <w:rPr>
      <w:w w:val="100"/>
      <w:position w:val="-1"/>
      <w:effect w:val="none"/>
      <w:vertAlign w:val="baseline"/>
      <w:cs w:val="0"/>
      <w:em w:val="none"/>
    </w:rPr>
  </w:style>
  <w:style w:type="paragraph" w:styleId="Subheadwithpointer" w:customStyle="1">
    <w:name w:val="Subhead with pointer"/>
    <w:basedOn w:val="Normal"/>
    <w:next w:val="6Abstract"/>
    <w:pPr>
      <w:numPr>
        <w:numId w:val="6"/>
      </w:numPr>
      <w:spacing w:before="120"/>
      <w:ind w:left="-1" w:right="850" w:hanging="1"/>
    </w:pPr>
    <w:rPr>
      <w:b w:val="1"/>
      <w:bCs w:val="1"/>
      <w:color w:val="12263f"/>
      <w:sz w:val="32"/>
      <w:szCs w:val="32"/>
    </w:rPr>
  </w:style>
  <w:style w:type="paragraph" w:styleId="1bodycopy11pt" w:customStyle="1">
    <w:name w:val="1 body copy 11pt"/>
    <w:pPr>
      <w:suppressAutoHyphens w:val="1"/>
      <w:spacing w:line="1" w:lineRule="atLeast"/>
      <w:ind w:left="-1" w:right="850" w:leftChars="-1" w:hanging="1" w:hangingChars="1"/>
      <w:textDirection w:val="btLr"/>
      <w:textAlignment w:val="top"/>
      <w:outlineLvl w:val="0"/>
    </w:pPr>
    <w:rPr>
      <w:position w:val="-1"/>
      <w:sz w:val="22"/>
      <w:szCs w:val="24"/>
    </w:rPr>
  </w:style>
  <w:style w:type="character" w:styleId="SubheadwithpointerChar" w:customStyle="1">
    <w:name w:val="Subhead with pointer Char"/>
    <w:rPr>
      <w:b w:val="1"/>
      <w:bCs w:val="1"/>
      <w:color w:val="12263f"/>
      <w:w w:val="100"/>
      <w:position w:val="-1"/>
      <w:sz w:val="32"/>
      <w:szCs w:val="32"/>
      <w:effect w:val="none"/>
      <w:vertAlign w:val="baseline"/>
      <w:cs w:val="0"/>
      <w:em w:val="none"/>
      <w:lang w:eastAsia="en-US" w:val="en-US"/>
    </w:rPr>
  </w:style>
  <w:style w:type="character" w:styleId="FollowedHyperlink">
    <w:name w:val="FollowedHyperlink"/>
    <w:rPr>
      <w:color w:val="954f72"/>
      <w:w w:val="100"/>
      <w:position w:val="-1"/>
      <w:u w:val="single"/>
      <w:effect w:val="none"/>
      <w:vertAlign w:val="baseline"/>
      <w:cs w:val="0"/>
      <w:em w:val="none"/>
    </w:rPr>
  </w:style>
  <w:style w:type="paragraph" w:styleId="Title1" w:customStyle="1">
    <w:name w:val="Title 1"/>
    <w:basedOn w:val="Heading1"/>
    <w:pPr>
      <w:keepNext w:val="1"/>
      <w:keepLines w:val="1"/>
      <w:spacing w:before="480"/>
    </w:pPr>
    <w:rPr>
      <w:b w:val="0"/>
      <w:bCs w:val="1"/>
      <w:sz w:val="52"/>
      <w:szCs w:val="52"/>
      <w:lang w:val="en-US"/>
    </w:rPr>
  </w:style>
  <w:style w:type="character" w:styleId="Title1Char" w:customStyle="1">
    <w:name w:val="Title 1 Char"/>
    <w:rPr>
      <w:bCs w:val="1"/>
      <w:w w:val="100"/>
      <w:position w:val="-1"/>
      <w:sz w:val="52"/>
      <w:szCs w:val="52"/>
      <w:effect w:val="none"/>
      <w:vertAlign w:val="baseline"/>
      <w:cs w:val="0"/>
      <w:em w:val="none"/>
      <w:lang w:eastAsia="en-US" w:val="en-US"/>
    </w:rPr>
  </w:style>
  <w:style w:type="paragraph" w:styleId="TOCHeading">
    <w:name w:val="TOC Heading"/>
    <w:basedOn w:val="Heading1"/>
    <w:next w:val="Normal"/>
    <w:pPr>
      <w:keepNext w:val="1"/>
      <w:keepLines w:val="1"/>
      <w:spacing w:after="0" w:before="240" w:line="259" w:lineRule="auto"/>
      <w:outlineLvl w:val="9"/>
    </w:pPr>
    <w:rPr>
      <w:rFonts w:ascii="Calibri Light" w:cs="Times New Roman" w:eastAsia="Times New Roman" w:hAnsi="Calibri Light"/>
      <w:b w:val="0"/>
      <w:color w:val="0d1c2f"/>
      <w:sz w:val="32"/>
      <w:szCs w:val="32"/>
      <w:lang w:val="en-US"/>
    </w:rPr>
  </w:style>
  <w:style w:type="paragraph" w:styleId="TOC1">
    <w:name w:val="toc 1"/>
    <w:basedOn w:val="Normal"/>
    <w:next w:val="Normal"/>
    <w:pPr>
      <w:spacing w:after="100"/>
    </w:pPr>
  </w:style>
  <w:style w:type="paragraph" w:styleId="3Policytitle" w:customStyle="1">
    <w:name w:val="3 Policy title"/>
    <w:basedOn w:val="Normal"/>
    <w:rPr>
      <w:b w:val="1"/>
      <w:sz w:val="72"/>
    </w:rPr>
  </w:style>
  <w:style w:type="paragraph" w:styleId="ListParagraph">
    <w:name w:val="List Paragraph"/>
    <w:basedOn w:val="Normal"/>
    <w:pPr>
      <w:ind w:left="720"/>
    </w:pPr>
  </w:style>
  <w:style w:type="table" w:styleId="TheKeypolicytable" w:customStyle="1">
    <w:name w:val="The Key policy table"/>
    <w:basedOn w:val="TableNormal"/>
    <w:pPr>
      <w:suppressAutoHyphens w:val="1"/>
      <w:spacing w:line="1" w:lineRule="atLeast"/>
      <w:ind w:left="-1" w:leftChars="-1" w:hanging="1" w:hangingChars="1"/>
      <w:textDirection w:val="btLr"/>
      <w:textAlignment w:val="top"/>
      <w:outlineLvl w:val="0"/>
    </w:pPr>
    <w:rPr>
      <w:position w:val="-1"/>
    </w:rPr>
    <w:tblPr>
      <w:tblInd w:w="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left w:w="108.0" w:type="dxa"/>
        <w:bottom w:w="57.0" w:type="dxa"/>
        <w:right w:w="108.0" w:type="dxa"/>
      </w:tblCellMar>
    </w:tblPr>
  </w:style>
  <w:style w:type="paragraph" w:styleId="Tablebodycopy" w:customStyle="1">
    <w:name w:val="Table body copy"/>
    <w:basedOn w:val="1bodycopy10pt"/>
    <w:pPr>
      <w:keepLines w:val="1"/>
      <w:spacing w:after="60"/>
    </w:pPr>
  </w:style>
  <w:style w:type="paragraph" w:styleId="Bulletedcopylevel2" w:customStyle="1">
    <w:name w:val="Bulleted copy level 2"/>
    <w:basedOn w:val="1bodycopy10pt"/>
    <w:pPr>
      <w:numPr>
        <w:numId w:val="7"/>
      </w:numPr>
      <w:ind w:left="-1" w:hanging="1"/>
    </w:pPr>
  </w:style>
  <w:style w:type="paragraph" w:styleId="Tablecopybulleted" w:customStyle="1">
    <w:name w:val="Table copy bulleted"/>
    <w:basedOn w:val="Tablebodycopy"/>
    <w:pPr>
      <w:numPr>
        <w:numId w:val="8"/>
      </w:numPr>
      <w:ind w:left="-1" w:hanging="1"/>
    </w:pPr>
  </w:style>
  <w:style w:type="paragraph" w:styleId="Caption1" w:customStyle="1">
    <w:name w:val="Caption 1"/>
    <w:basedOn w:val="Normal"/>
    <w:pPr>
      <w:spacing w:before="120"/>
    </w:pPr>
    <w:rPr>
      <w:i w:val="1"/>
      <w:color w:val="f15f22"/>
    </w:rPr>
  </w:style>
  <w:style w:type="paragraph" w:styleId="Subhead2" w:customStyle="1">
    <w:name w:val="Subhead 2"/>
    <w:basedOn w:val="1bodycopy10pt"/>
    <w:next w:val="1bodycopy10pt"/>
    <w:pPr>
      <w:spacing w:before="240"/>
    </w:pPr>
    <w:rPr>
      <w:b w:val="1"/>
      <w:color w:val="12263f"/>
      <w:sz w:val="24"/>
    </w:rPr>
  </w:style>
  <w:style w:type="character" w:styleId="Subhead2Char" w:customStyle="1">
    <w:name w:val="Subhead 2 Char"/>
    <w:rPr>
      <w:b w:val="1"/>
      <w:color w:val="12263f"/>
      <w:w w:val="100"/>
      <w:position w:val="-1"/>
      <w:sz w:val="24"/>
      <w:szCs w:val="24"/>
      <w:effect w:val="none"/>
      <w:vertAlign w:val="baseline"/>
      <w:cs w:val="0"/>
      <w:em w:val="none"/>
      <w:lang w:eastAsia="en-US" w:val="en-US"/>
    </w:rPr>
  </w:style>
  <w:style w:type="paragraph" w:styleId="TOC3">
    <w:name w:val="toc 3"/>
    <w:basedOn w:val="Normal"/>
    <w:next w:val="Normal"/>
    <w:pPr>
      <w:spacing w:after="100"/>
      <w:ind w:left="400"/>
    </w:pPr>
  </w:style>
  <w:style w:type="numbering" w:styleId="LFO4" w:customStyle="1">
    <w:name w:val="LFO4"/>
    <w:basedOn w:val="NoList"/>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Cs w:val="20"/>
    </w:rPr>
  </w:style>
  <w:style w:type="character" w:styleId="CommentTextChar" w:customStyle="1">
    <w:name w:val="Comment Text Char"/>
    <w:rPr>
      <w:w w:val="100"/>
      <w:position w:val="-1"/>
      <w:effect w:val="none"/>
      <w:vertAlign w:val="baseline"/>
      <w:cs w:val="0"/>
      <w:em w:val="none"/>
      <w:lang w:eastAsia="en-US" w:val="en-US"/>
    </w:rPr>
  </w:style>
  <w:style w:type="paragraph" w:styleId="CommentSubject">
    <w:name w:val="annotation subject"/>
    <w:basedOn w:val="CommentText"/>
    <w:next w:val="CommentText"/>
    <w:rPr>
      <w:b w:val="1"/>
      <w:bCs w:val="1"/>
    </w:rPr>
  </w:style>
  <w:style w:type="character" w:styleId="CommentSubjectChar" w:customStyle="1">
    <w:name w:val="Comment Subject Char"/>
    <w:rPr>
      <w:b w:val="1"/>
      <w:bCs w:val="1"/>
      <w:w w:val="100"/>
      <w:position w:val="-1"/>
      <w:effect w:val="none"/>
      <w:vertAlign w:val="baseline"/>
      <w:cs w:val="0"/>
      <w:em w:val="none"/>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57.0" w:type="dxa"/>
        <w:left w:w="108.0" w:type="dxa"/>
        <w:bottom w:w="57.0" w:type="dxa"/>
        <w:right w:w="108.0" w:type="dxa"/>
      </w:tblCellMar>
    </w:tblPr>
    <w:tcPr>
      <w:shd w:color="auto" w:fill="auto" w:val="clear"/>
    </w:tcPr>
  </w:style>
  <w:style w:type="table" w:styleId="a0" w:customStyle="1">
    <w:basedOn w:val="TableNormal"/>
    <w:tblPr>
      <w:tblStyleRowBandSize w:val="1"/>
      <w:tblStyleColBandSize w:val="1"/>
      <w:tblInd w:w="0.0" w:type="dxa"/>
      <w:tblCellMar>
        <w:top w:w="142.0" w:type="dxa"/>
        <w:left w:w="0.0" w:type="dxa"/>
        <w:bottom w:w="0.0" w:type="dxa"/>
        <w:right w:w="0.0" w:type="dxa"/>
      </w:tblCellMar>
    </w:tblPr>
    <w:tcPr>
      <w:shd w:color="auto" w:fill="auto" w:val="clear"/>
    </w:tcPr>
  </w:style>
  <w:style w:type="table" w:styleId="a1" w:customStyle="1">
    <w:basedOn w:val="TableNormal"/>
    <w:tblPr>
      <w:tblStyleRowBandSize w:val="1"/>
      <w:tblStyleColBandSize w:val="1"/>
      <w:tblInd w:w="0.0" w:type="dxa"/>
      <w:tblCellMar>
        <w:top w:w="142.0" w:type="dxa"/>
        <w:left w:w="0.0" w:type="dxa"/>
        <w:bottom w:w="0.0" w:type="dxa"/>
        <w:right w:w="0.0" w:type="dxa"/>
      </w:tblCellMar>
    </w:tblPr>
    <w:tcPr>
      <w:shd w:color="auto" w:fill="auto" w:val="clear"/>
    </w:tcPr>
  </w:style>
  <w:style w:type="table" w:styleId="a2" w:customStyle="1">
    <w:basedOn w:val="TableNormal"/>
    <w:tblPr>
      <w:tblStyleRowBandSize w:val="1"/>
      <w:tblStyleColBandSize w:val="1"/>
      <w:tblInd w:w="0.0" w:type="dxa"/>
      <w:tblCellMar>
        <w:top w:w="0.0" w:type="dxa"/>
        <w:left w:w="115.0" w:type="dxa"/>
        <w:bottom w:w="0.0" w:type="dxa"/>
        <w:right w:w="115.0" w:type="dxa"/>
      </w:tblCellMar>
    </w:tblPr>
    <w:tcPr>
      <w:shd w:color="auto" w:fill="auto" w:val="clear"/>
    </w:tcPr>
  </w:style>
  <w:style w:type="table" w:styleId="a3" w:customStyle="1">
    <w:basedOn w:val="TableNormal"/>
    <w:tblPr>
      <w:tblStyleRowBandSize w:val="1"/>
      <w:tblStyleColBandSize w:val="1"/>
      <w:tblInd w:w="0.0" w:type="dxa"/>
      <w:tblCellMar>
        <w:top w:w="0.0" w:type="dxa"/>
        <w:left w:w="115.0" w:type="dxa"/>
        <w:bottom w:w="0.0" w:type="dxa"/>
        <w:right w:w="115.0" w:type="dxa"/>
      </w:tblCellMar>
    </w:tblPr>
    <w:tcPr>
      <w:shd w:color="auto" w:fill="auto" w:val="clear"/>
    </w:tcPr>
  </w:style>
  <w:style w:type="table" w:styleId="a4" w:customStyle="1">
    <w:basedOn w:val="TableNormal"/>
    <w:tblPr>
      <w:tblStyleRowBandSize w:val="1"/>
      <w:tblStyleColBandSize w:val="1"/>
      <w:tblInd w:w="0.0" w:type="dxa"/>
      <w:tblCellMar>
        <w:top w:w="0.0" w:type="dxa"/>
        <w:left w:w="115.0" w:type="dxa"/>
        <w:bottom w:w="0.0" w:type="dxa"/>
        <w:right w:w="115.0" w:type="dxa"/>
      </w:tblCellMar>
    </w:tblPr>
    <w:tcPr>
      <w:shd w:color="auto" w:fill="auto"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ind w:left="0" w:hanging="1"/>
    </w:pPr>
    <w:rPr>
      <w:vertAlign w:val="baseline"/>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ind w:left="0" w:hanging="1"/>
    </w:pPr>
    <w:rPr>
      <w:vertAlign w:val="baseline"/>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school-complaints-procedures" TargetMode="External"/><Relationship Id="rId10" Type="http://schemas.openxmlformats.org/officeDocument/2006/relationships/hyperlink" Target="https://www.gov.uk/government/publications/setting-up-an-academies-complaints-procedure" TargetMode="External"/><Relationship Id="rId13" Type="http://schemas.openxmlformats.org/officeDocument/2006/relationships/hyperlink" Target="https://www.citizensadvice.org.uk/" TargetMode="External"/><Relationship Id="rId12" Type="http://schemas.openxmlformats.org/officeDocument/2006/relationships/hyperlink" Target="https://www.gov.uk/complain-about-scho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si/2014/3283/schedule/made"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5v6ZsnUSDYCZ8b+2LDiZlsM3g==">AMUW2mXKTwh3Qkuxl6+j2nT9+j/MihsgjzogfRlpTIHz7hSlATjf0oUIMuN3ht2GakDN0/ClYzGl/5Mec389vdzvA1FGg/e3kq58rRmIMyF41kZIGXQCOfXkWt61eO8k2bw6NUrY4DyWLoh/gKqx8YJoT5+aNxhRiDbnKg3CsZNoVRlallB7xr3qBvbYohzSApGqu1Gf0C83KFc8GUzGaRYI2AUcvU97n3cbK8NCKQrYcMmpKRhMh62CdjuguqXSXzeG1CmQE1ykRU6BXjUtG+2YYgtqsIxsvDRXy5O/hsbIJh1KjpyNxBxkveprcCw7wFzGyqSslv+4vtrkNsjq7dun9/dX8CsE85YrpwU1cl5MB8EuWXJuYItk62uJs6qhhr/fxC2VVg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2019-10-18T12:00:00Z</dcterms:created>
  <dc:creator>Bethany Walton</dc:creator>
</cp:coreProperties>
</file>